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F6" w:rsidRDefault="00DA1802" w:rsidP="00DA18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6" w:rsidRDefault="00A60DF6" w:rsidP="00A60DF6">
      <w:pPr>
        <w:jc w:val="center"/>
        <w:rPr>
          <w:bCs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A60DF6" w:rsidRDefault="00A60DF6" w:rsidP="00A60DF6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A60DF6" w:rsidRDefault="00A60DF6" w:rsidP="00A60DF6">
      <w:pPr>
        <w:jc w:val="center"/>
        <w:rPr>
          <w:b/>
          <w:szCs w:val="28"/>
        </w:rPr>
      </w:pP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60DF6" w:rsidRDefault="00A60DF6" w:rsidP="00A60DF6">
      <w:pPr>
        <w:tabs>
          <w:tab w:val="left" w:pos="6062"/>
        </w:tabs>
        <w:jc w:val="center"/>
        <w:rPr>
          <w:b/>
          <w:szCs w:val="28"/>
        </w:rPr>
      </w:pPr>
    </w:p>
    <w:p w:rsidR="00A60DF6" w:rsidRPr="007618B7" w:rsidRDefault="00D8366F" w:rsidP="00DA1802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16.06</w:t>
      </w:r>
      <w:r w:rsidR="00DA1802">
        <w:rPr>
          <w:szCs w:val="28"/>
        </w:rPr>
        <w:t>.2015</w:t>
      </w:r>
      <w:r w:rsidR="00DA1802">
        <w:rPr>
          <w:szCs w:val="28"/>
        </w:rPr>
        <w:tab/>
      </w:r>
      <w:r w:rsidR="00A60DF6">
        <w:rPr>
          <w:szCs w:val="28"/>
        </w:rPr>
        <w:t xml:space="preserve">                      </w:t>
      </w:r>
      <w:r w:rsidR="00DA1802">
        <w:rPr>
          <w:szCs w:val="28"/>
        </w:rPr>
        <w:t xml:space="preserve">                       </w:t>
      </w:r>
      <w:r w:rsidR="00A60DF6">
        <w:rPr>
          <w:szCs w:val="28"/>
        </w:rPr>
        <w:t xml:space="preserve">    </w:t>
      </w:r>
      <w:r w:rsidR="00A60DF6" w:rsidRPr="007618B7">
        <w:rPr>
          <w:szCs w:val="28"/>
        </w:rPr>
        <w:t>№</w:t>
      </w:r>
      <w:r>
        <w:rPr>
          <w:szCs w:val="28"/>
        </w:rPr>
        <w:t xml:space="preserve"> 169</w:t>
      </w:r>
      <w:r w:rsidR="00A60DF6">
        <w:rPr>
          <w:szCs w:val="28"/>
        </w:rPr>
        <w:t xml:space="preserve">                                   с. Песчанокопское</w:t>
      </w:r>
    </w:p>
    <w:p w:rsidR="00EE2E27" w:rsidRDefault="00EE2E27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bCs/>
          <w:szCs w:val="28"/>
        </w:rPr>
      </w:pPr>
    </w:p>
    <w:p w:rsidR="00543F73" w:rsidRPr="00024034" w:rsidRDefault="00543F73" w:rsidP="00A60DF6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  <w:r w:rsidR="00CE6791">
        <w:rPr>
          <w:bCs/>
          <w:szCs w:val="28"/>
        </w:rPr>
        <w:t xml:space="preserve"> </w:t>
      </w:r>
      <w:r>
        <w:rPr>
          <w:bCs/>
          <w:szCs w:val="28"/>
        </w:rPr>
        <w:t xml:space="preserve">Регламента по предоставлению муниципальной услуги </w:t>
      </w:r>
      <w:r w:rsidRPr="00024034">
        <w:rPr>
          <w:bCs/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024034">
        <w:rPr>
          <w:bCs/>
          <w:szCs w:val="28"/>
        </w:rPr>
        <w:t xml:space="preserve">» 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43F73" w:rsidRPr="00F41C70" w:rsidRDefault="00543F73" w:rsidP="00A60DF6">
      <w:pPr>
        <w:ind w:right="-285" w:firstLine="567"/>
        <w:jc w:val="both"/>
        <w:rPr>
          <w:color w:val="FF0000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CE6791">
        <w:t>ст. 39.6 Земельного кодекса РФ</w:t>
      </w:r>
      <w:r w:rsidR="00A60DF6">
        <w:t>,</w:t>
      </w:r>
      <w:r w:rsidRPr="00F41C70">
        <w:rPr>
          <w:color w:val="FF0000"/>
        </w:rPr>
        <w:t xml:space="preserve"> </w:t>
      </w:r>
    </w:p>
    <w:p w:rsidR="00543F73" w:rsidRPr="00F227CA" w:rsidRDefault="00543F73" w:rsidP="00A60DF6">
      <w:pPr>
        <w:ind w:right="-285" w:firstLine="567"/>
        <w:jc w:val="both"/>
        <w:rPr>
          <w:szCs w:val="28"/>
        </w:rPr>
      </w:pPr>
    </w:p>
    <w:p w:rsidR="00543F73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A60DF6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43F73" w:rsidRPr="00F227CA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</w:p>
    <w:p w:rsidR="00543F73" w:rsidRDefault="00543F73" w:rsidP="00A60DF6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D24116"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0668D6" w:rsidRDefault="00A60DF6" w:rsidP="00A60DF6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="000668D6"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</w:t>
      </w:r>
      <w:r w:rsidR="000668D6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0668D6">
        <w:rPr>
          <w:szCs w:val="28"/>
        </w:rPr>
        <w:t>разместить на официально</w:t>
      </w:r>
      <w:r>
        <w:rPr>
          <w:szCs w:val="28"/>
        </w:rPr>
        <w:t>м сайте Администрации Песчанокопского сельского поселения</w:t>
      </w:r>
      <w:r w:rsidR="000668D6">
        <w:rPr>
          <w:szCs w:val="28"/>
        </w:rPr>
        <w:t xml:space="preserve">  в сети Интернет.</w:t>
      </w:r>
    </w:p>
    <w:p w:rsidR="000668D6" w:rsidRPr="00310115" w:rsidRDefault="00A60DF6" w:rsidP="00A60DF6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0668D6" w:rsidRPr="00310115">
        <w:rPr>
          <w:szCs w:val="28"/>
        </w:rPr>
        <w:t xml:space="preserve">3.  Контроль за исполнением настоящего постановления </w:t>
      </w:r>
      <w:r w:rsidR="00B37959">
        <w:rPr>
          <w:szCs w:val="28"/>
        </w:rPr>
        <w:t>оставляю за собой</w:t>
      </w:r>
    </w:p>
    <w:p w:rsidR="000668D6" w:rsidRPr="00310115" w:rsidRDefault="000668D6" w:rsidP="00A60DF6">
      <w:pPr>
        <w:ind w:firstLine="567"/>
        <w:jc w:val="both"/>
        <w:rPr>
          <w:szCs w:val="28"/>
        </w:rPr>
      </w:pPr>
    </w:p>
    <w:p w:rsidR="00A60DF6" w:rsidRDefault="00A60DF6" w:rsidP="000668D6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0668D6">
        <w:rPr>
          <w:bCs/>
          <w:szCs w:val="28"/>
        </w:rPr>
        <w:t xml:space="preserve"> </w:t>
      </w:r>
    </w:p>
    <w:p w:rsidR="000668D6" w:rsidRDefault="000668D6" w:rsidP="000668D6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A60DF6">
        <w:rPr>
          <w:bCs/>
          <w:szCs w:val="28"/>
        </w:rPr>
        <w:t xml:space="preserve">                                     Ю.Г.Алисов</w:t>
      </w:r>
    </w:p>
    <w:p w:rsidR="000668D6" w:rsidRDefault="000668D6" w:rsidP="000668D6">
      <w:pPr>
        <w:jc w:val="both"/>
        <w:rPr>
          <w:bCs/>
          <w:szCs w:val="28"/>
        </w:rPr>
      </w:pP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Постано</w:t>
      </w:r>
      <w:r w:rsidR="00DA1802">
        <w:t>вление вносит начальник</w:t>
      </w:r>
      <w:r>
        <w:t xml:space="preserve"> сектора </w:t>
      </w:r>
    </w:p>
    <w:p w:rsidR="00FF3407" w:rsidRDefault="00FF3407" w:rsidP="00FF340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EE2E27" w:rsidRDefault="00A60DF6" w:rsidP="00A60DF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</w:p>
    <w:p w:rsidR="000668D6" w:rsidRPr="00A60DF6" w:rsidRDefault="00EE2E27" w:rsidP="00A60DF6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</w:t>
      </w:r>
      <w:r w:rsidR="00A60DF6">
        <w:rPr>
          <w:bCs/>
          <w:szCs w:val="28"/>
        </w:rPr>
        <w:t xml:space="preserve"> </w:t>
      </w:r>
      <w:r w:rsidR="000668D6" w:rsidRPr="00310115">
        <w:rPr>
          <w:bCs/>
          <w:szCs w:val="28"/>
        </w:rPr>
        <w:t xml:space="preserve">Приложение </w:t>
      </w:r>
    </w:p>
    <w:p w:rsidR="000668D6" w:rsidRPr="00310115" w:rsidRDefault="00A60DF6" w:rsidP="00A60DF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</w:t>
      </w:r>
      <w:r w:rsidR="000668D6" w:rsidRPr="00310115">
        <w:rPr>
          <w:bCs/>
          <w:szCs w:val="28"/>
        </w:rPr>
        <w:t xml:space="preserve">к постановлению </w:t>
      </w:r>
    </w:p>
    <w:p w:rsidR="000668D6" w:rsidRPr="00310115" w:rsidRDefault="00A60DF6" w:rsidP="00A60DF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Администрации Песчанокопского</w:t>
      </w:r>
      <w:r w:rsidR="000668D6" w:rsidRPr="00310115">
        <w:rPr>
          <w:bCs/>
          <w:szCs w:val="28"/>
        </w:rPr>
        <w:t xml:space="preserve"> </w:t>
      </w:r>
    </w:p>
    <w:p w:rsidR="000668D6" w:rsidRPr="00310115" w:rsidRDefault="00A60DF6" w:rsidP="00A60DF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</w:t>
      </w:r>
      <w:r w:rsidR="000668D6" w:rsidRPr="00310115">
        <w:rPr>
          <w:bCs/>
          <w:szCs w:val="28"/>
        </w:rPr>
        <w:t>сельского поселения</w:t>
      </w:r>
    </w:p>
    <w:p w:rsidR="000668D6" w:rsidRDefault="00A60DF6" w:rsidP="00A60DF6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от «</w:t>
      </w:r>
      <w:r w:rsidR="00526D7A">
        <w:rPr>
          <w:bCs/>
          <w:szCs w:val="28"/>
        </w:rPr>
        <w:t>16</w:t>
      </w:r>
      <w:r>
        <w:rPr>
          <w:bCs/>
          <w:szCs w:val="28"/>
        </w:rPr>
        <w:t xml:space="preserve">» </w:t>
      </w:r>
      <w:r w:rsidR="00526D7A">
        <w:rPr>
          <w:bCs/>
          <w:szCs w:val="28"/>
        </w:rPr>
        <w:t>июня</w:t>
      </w:r>
      <w:r w:rsidR="00DA1802">
        <w:rPr>
          <w:bCs/>
          <w:szCs w:val="28"/>
        </w:rPr>
        <w:t xml:space="preserve">  </w:t>
      </w:r>
      <w:r w:rsidR="00543D46">
        <w:rPr>
          <w:bCs/>
          <w:szCs w:val="28"/>
        </w:rPr>
        <w:t>2015 г.</w:t>
      </w:r>
      <w:r>
        <w:rPr>
          <w:bCs/>
          <w:szCs w:val="28"/>
        </w:rPr>
        <w:t xml:space="preserve"> №</w:t>
      </w:r>
      <w:r w:rsidR="00526D7A">
        <w:rPr>
          <w:bCs/>
          <w:szCs w:val="28"/>
        </w:rPr>
        <w:t xml:space="preserve"> 169</w:t>
      </w:r>
    </w:p>
    <w:p w:rsidR="000668D6" w:rsidRPr="00310115" w:rsidRDefault="000668D6" w:rsidP="000668D6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7E23F8" w:rsidRPr="00EB2AE5">
        <w:rPr>
          <w:rFonts w:eastAsia="Calibri"/>
          <w:b/>
          <w:szCs w:val="28"/>
          <w:lang w:eastAsia="en-US"/>
        </w:rPr>
        <w:t xml:space="preserve">Предоставление </w:t>
      </w:r>
      <w:r w:rsidR="000E3861">
        <w:rPr>
          <w:rFonts w:eastAsia="Calibri"/>
          <w:b/>
          <w:szCs w:val="28"/>
          <w:lang w:eastAsia="en-US"/>
        </w:rPr>
        <w:t xml:space="preserve">в аренду </w:t>
      </w:r>
      <w:r w:rsidR="00B80120">
        <w:rPr>
          <w:rFonts w:eastAsia="Calibri"/>
          <w:b/>
          <w:szCs w:val="28"/>
          <w:lang w:eastAsia="en-US"/>
        </w:rPr>
        <w:t>земельных участков</w:t>
      </w:r>
      <w:r w:rsidR="000E3861">
        <w:rPr>
          <w:rFonts w:eastAsia="Calibri"/>
          <w:b/>
          <w:szCs w:val="28"/>
          <w:lang w:eastAsia="en-US"/>
        </w:rPr>
        <w:t>, находящихся в муниципальной собственности или государственная собственность на которые не разграничена, пользователю недр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="000E3861"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</w:t>
      </w:r>
      <w:r w:rsidR="000E3861">
        <w:rPr>
          <w:szCs w:val="28"/>
        </w:rPr>
        <w:t>пользователям недр</w:t>
      </w:r>
      <w:r w:rsidRPr="00184AFF">
        <w:rPr>
          <w:szCs w:val="28"/>
        </w:rPr>
        <w:t xml:space="preserve">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21B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3221BA">
        <w:rPr>
          <w:bCs/>
          <w:szCs w:val="28"/>
          <w:u w:val="single"/>
        </w:rPr>
        <w:t>.</w:t>
      </w:r>
    </w:p>
    <w:p w:rsidR="003221BA" w:rsidRPr="00321687" w:rsidRDefault="003221BA" w:rsidP="003221B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</w:t>
      </w:r>
      <w:r w:rsidR="00CE6791">
        <w:rPr>
          <w:bCs/>
          <w:szCs w:val="28"/>
        </w:rPr>
        <w:t xml:space="preserve">в аренду </w:t>
      </w:r>
      <w:r>
        <w:rPr>
          <w:bCs/>
          <w:szCs w:val="28"/>
        </w:rPr>
        <w:t xml:space="preserve">земельных участков </w:t>
      </w:r>
      <w:r w:rsidR="000E3861">
        <w:rPr>
          <w:bCs/>
          <w:szCs w:val="28"/>
        </w:rPr>
        <w:t>пользователям недр</w:t>
      </w:r>
      <w:r w:rsidR="00CE6791">
        <w:rPr>
          <w:bCs/>
          <w:szCs w:val="28"/>
        </w:rPr>
        <w:t xml:space="preserve">, в соответствии со </w:t>
      </w:r>
      <w:r w:rsidR="00CE6791">
        <w:t>ст. 39.6 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4A0BC4"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4A0BC4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A60DF6">
        <w:rPr>
          <w:szCs w:val="28"/>
        </w:rPr>
        <w:t>и</w:t>
      </w:r>
      <w:r w:rsidRPr="00184AFF">
        <w:rPr>
          <w:szCs w:val="28"/>
        </w:rPr>
        <w:t xml:space="preserve"> </w:t>
      </w:r>
      <w:r w:rsidR="00153BB5" w:rsidRPr="002F79EF">
        <w:rPr>
          <w:szCs w:val="28"/>
        </w:rPr>
        <w:t>Администрации</w:t>
      </w:r>
      <w:r w:rsidR="00153BB5" w:rsidRPr="00F41C70">
        <w:rPr>
          <w:color w:val="FF0000"/>
          <w:szCs w:val="28"/>
        </w:rPr>
        <w:t xml:space="preserve"> </w:t>
      </w:r>
      <w:r w:rsidR="00A60DF6">
        <w:rPr>
          <w:szCs w:val="28"/>
        </w:rPr>
        <w:t>Песчанокопского</w:t>
      </w:r>
      <w:r w:rsidR="003E666B" w:rsidRPr="003E666B">
        <w:rPr>
          <w:szCs w:val="28"/>
        </w:rPr>
        <w:t xml:space="preserve"> сельского</w:t>
      </w:r>
      <w:r w:rsidR="00F41C70" w:rsidRPr="003E666B">
        <w:rPr>
          <w:szCs w:val="28"/>
        </w:rPr>
        <w:t xml:space="preserve"> поселения</w:t>
      </w:r>
      <w:r w:rsidR="00153BB5" w:rsidRPr="003E666B">
        <w:rPr>
          <w:szCs w:val="28"/>
        </w:rPr>
        <w:t xml:space="preserve"> (далее - </w:t>
      </w:r>
      <w:r w:rsidR="002F79EF" w:rsidRPr="003E666B">
        <w:rPr>
          <w:szCs w:val="28"/>
        </w:rPr>
        <w:t>А</w:t>
      </w:r>
      <w:r w:rsidR="00F41C70" w:rsidRPr="003E666B">
        <w:rPr>
          <w:szCs w:val="28"/>
        </w:rPr>
        <w:t>дминистрация</w:t>
      </w:r>
      <w:r w:rsidR="00153BB5" w:rsidRPr="003E666B">
        <w:rPr>
          <w:szCs w:val="28"/>
        </w:rPr>
        <w:t xml:space="preserve">) </w:t>
      </w:r>
      <w:r w:rsidR="00153BB5" w:rsidRPr="00184AFF">
        <w:rPr>
          <w:szCs w:val="28"/>
        </w:rPr>
        <w:t>и</w:t>
      </w:r>
      <w:r w:rsidR="00153BB5">
        <w:rPr>
          <w:szCs w:val="28"/>
        </w:rPr>
        <w:t>ли</w:t>
      </w:r>
      <w:r w:rsidR="00153BB5" w:rsidRPr="00184AFF">
        <w:rPr>
          <w:szCs w:val="28"/>
        </w:rPr>
        <w:t xml:space="preserve"> </w:t>
      </w:r>
      <w:r w:rsidR="00153BB5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371AF5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371AF5">
        <w:rPr>
          <w:szCs w:val="28"/>
        </w:rPr>
        <w:t xml:space="preserve"> </w:t>
      </w:r>
    </w:p>
    <w:p w:rsidR="000668D6" w:rsidRPr="00184AFF" w:rsidRDefault="000668D6" w:rsidP="000668D6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184AFF">
        <w:rPr>
          <w:szCs w:val="28"/>
        </w:rPr>
        <w:lastRenderedPageBreak/>
        <w:t xml:space="preserve">Сведения о месте нахождения </w:t>
      </w:r>
      <w:r w:rsidR="00371AF5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371AF5">
        <w:rPr>
          <w:szCs w:val="28"/>
        </w:rPr>
        <w:t xml:space="preserve"> 347570</w:t>
      </w:r>
      <w:r w:rsidR="00371AF5" w:rsidRPr="00184AFF">
        <w:rPr>
          <w:szCs w:val="28"/>
        </w:rPr>
        <w:t xml:space="preserve"> </w:t>
      </w:r>
      <w:r w:rsidR="00371AF5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371AF5" w:rsidRPr="0048754C" w:rsidRDefault="00371AF5" w:rsidP="00371AF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0668D6" w:rsidRPr="0048754C">
        <w:rPr>
          <w:szCs w:val="28"/>
        </w:rPr>
        <w:t>Сведения о месте нахо</w:t>
      </w:r>
      <w:r>
        <w:rPr>
          <w:szCs w:val="28"/>
        </w:rPr>
        <w:t>ждения МАУ МФЦ Песчанокопского</w:t>
      </w:r>
      <w:r w:rsidR="000668D6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371AF5" w:rsidP="00371AF5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F79EF" w:rsidRPr="002F79EF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371AF5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>
        <w:rPr>
          <w:szCs w:val="28"/>
        </w:rPr>
        <w:t xml:space="preserve"> обращения  </w:t>
      </w:r>
      <w:r w:rsidR="00066AD9" w:rsidRPr="00184AFF">
        <w:rPr>
          <w:szCs w:val="28"/>
        </w:rPr>
        <w:t>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</w:t>
      </w:r>
      <w:r>
        <w:rPr>
          <w:szCs w:val="28"/>
        </w:rPr>
        <w:t xml:space="preserve">ым лицом </w:t>
      </w:r>
      <w:r w:rsidR="00066AD9" w:rsidRPr="00184AFF">
        <w:rPr>
          <w:szCs w:val="28"/>
        </w:rPr>
        <w:t xml:space="preserve"> </w:t>
      </w:r>
      <w:r w:rsidR="002F79EF" w:rsidRPr="002F79EF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</w:t>
      </w:r>
      <w:r w:rsidR="00371AF5">
        <w:rPr>
          <w:szCs w:val="28"/>
        </w:rPr>
        <w:t>ацию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371AF5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3221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221BA" w:rsidRPr="00066AD9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4A0BC4"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4A0BC4" w:rsidRPr="004A0BC4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</w:r>
      <w:r>
        <w:rPr>
          <w:szCs w:val="28"/>
        </w:rPr>
        <w:t xml:space="preserve">» предоставляет </w:t>
      </w:r>
      <w:r w:rsidR="002F79EF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371AF5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Pr="00184AFF" w:rsidRDefault="00371AF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договора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A42681"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C27B62">
        <w:rPr>
          <w:szCs w:val="28"/>
        </w:rPr>
        <w:t>30</w:t>
      </w:r>
      <w:r w:rsidR="00816F61">
        <w:rPr>
          <w:szCs w:val="28"/>
        </w:rPr>
        <w:t xml:space="preserve"> </w:t>
      </w:r>
      <w:r w:rsidR="007E10ED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587994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0100D8" w:rsidRDefault="000100D8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Федеральный закон от 21.02.1992 № 2395-1 «О недрах» («Российская газета» № 52 от 15.03.1995);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CE6791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344F89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9550D" w:rsidRDefault="00D9550D" w:rsidP="00D9550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A42681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2E6B37">
        <w:t>Федеральная кадастровая палата»;</w:t>
      </w:r>
    </w:p>
    <w:p w:rsidR="002E6B37" w:rsidRPr="00894528" w:rsidRDefault="002E6B37" w:rsidP="00894528">
      <w:pPr>
        <w:ind w:firstLine="567"/>
        <w:jc w:val="both"/>
      </w:pPr>
      <w:r>
        <w:t xml:space="preserve">- </w:t>
      </w:r>
      <w:r>
        <w:rPr>
          <w:szCs w:val="28"/>
        </w:rPr>
        <w:t xml:space="preserve">государственная услуга </w:t>
      </w:r>
      <w:r w:rsidRPr="00B75964">
        <w:rPr>
          <w:szCs w:val="28"/>
        </w:rPr>
        <w:t>на право пользования недрами</w:t>
      </w:r>
      <w:r>
        <w:rPr>
          <w:szCs w:val="28"/>
        </w:rPr>
        <w:t xml:space="preserve"> (п</w:t>
      </w:r>
      <w:r w:rsidRPr="00B75964">
        <w:rPr>
          <w:szCs w:val="28"/>
        </w:rPr>
        <w:t>олучение  лицензии</w:t>
      </w:r>
      <w:r>
        <w:rPr>
          <w:szCs w:val="28"/>
        </w:rPr>
        <w:t>). Услуга предоставляется Комитетом по охране окружающей природной среды и природных ресурсов Ростовской области.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001D18" w:rsidRPr="00184AFF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- оплата услуг землеустроительной организации </w:t>
      </w:r>
      <w:r>
        <w:rPr>
          <w:szCs w:val="28"/>
        </w:rPr>
        <w:t>(</w:t>
      </w:r>
      <w:r w:rsidRPr="00184AFF">
        <w:rPr>
          <w:szCs w:val="28"/>
        </w:rPr>
        <w:t xml:space="preserve">устанавливается на </w:t>
      </w:r>
      <w:r>
        <w:rPr>
          <w:szCs w:val="28"/>
        </w:rPr>
        <w:t>основании заключенных договоров).</w:t>
      </w:r>
    </w:p>
    <w:p w:rsidR="005E46E7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371AF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128AF">
        <w:rPr>
          <w:szCs w:val="28"/>
        </w:rPr>
        <w:t xml:space="preserve">в </w:t>
      </w:r>
      <w:r w:rsidR="002F79EF" w:rsidRPr="002F79EF">
        <w:rPr>
          <w:szCs w:val="28"/>
        </w:rPr>
        <w:t>Администрации</w:t>
      </w:r>
      <w:r w:rsidR="002F79EF">
        <w:rPr>
          <w:szCs w:val="28"/>
        </w:rPr>
        <w:t xml:space="preserve"> </w:t>
      </w:r>
      <w:r w:rsidR="009128A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371AF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184AFF">
        <w:rPr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371AF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2F79EF" w:rsidRPr="002F79EF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371AF5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0668D6" w:rsidRPr="00A115BF" w:rsidRDefault="000668D6" w:rsidP="000668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C77982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371AF5" w:rsidRPr="00A115BF" w:rsidRDefault="00371AF5" w:rsidP="00371AF5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371AF5" w:rsidRPr="00A115BF" w:rsidRDefault="00371AF5" w:rsidP="00371AF5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371AF5" w:rsidRPr="00A115BF" w:rsidRDefault="00371AF5" w:rsidP="00371AF5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371AF5" w:rsidRPr="00A115BF" w:rsidRDefault="00371AF5" w:rsidP="00371AF5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371AF5" w:rsidRPr="00A115BF" w:rsidRDefault="00371AF5" w:rsidP="00371AF5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371AF5" w:rsidRPr="00184AFF" w:rsidRDefault="00371AF5" w:rsidP="00371A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0407" w:rsidRDefault="00270407" w:rsidP="0027040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60FBE" w:rsidRPr="00276A5E" w:rsidRDefault="00371AF5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>.</w:t>
      </w:r>
      <w:r w:rsidR="00CE6791">
        <w:rPr>
          <w:szCs w:val="28"/>
        </w:rPr>
        <w:t xml:space="preserve"> Лицо,</w:t>
      </w:r>
      <w:r w:rsidR="00ED5E2F">
        <w:rPr>
          <w:szCs w:val="28"/>
        </w:rPr>
        <w:t xml:space="preserve"> </w:t>
      </w:r>
      <w:r w:rsidR="00CE6791">
        <w:rPr>
          <w:szCs w:val="28"/>
        </w:rPr>
        <w:t>з</w:t>
      </w:r>
      <w:r w:rsidR="00A60FBE" w:rsidRPr="00276A5E">
        <w:rPr>
          <w:szCs w:val="28"/>
        </w:rPr>
        <w:t xml:space="preserve">аинтересованное в предоставлении </w:t>
      </w:r>
      <w:r w:rsidR="00CE6791">
        <w:rPr>
          <w:szCs w:val="28"/>
        </w:rPr>
        <w:t xml:space="preserve">в аренду </w:t>
      </w:r>
      <w:r w:rsidR="00A60FBE" w:rsidRPr="00276A5E">
        <w:rPr>
          <w:szCs w:val="28"/>
        </w:rPr>
        <w:t xml:space="preserve">земельного </w:t>
      </w:r>
      <w:r w:rsidR="00A60FBE">
        <w:rPr>
          <w:szCs w:val="28"/>
        </w:rPr>
        <w:t>участка</w:t>
      </w:r>
      <w:r w:rsidR="00CE6791">
        <w:rPr>
          <w:szCs w:val="28"/>
        </w:rPr>
        <w:t xml:space="preserve">  для использования под разработку недр</w:t>
      </w:r>
      <w:r w:rsidR="00A60FBE">
        <w:rPr>
          <w:szCs w:val="28"/>
        </w:rPr>
        <w:t xml:space="preserve"> обращается в </w:t>
      </w:r>
      <w:r w:rsidR="002F79EF" w:rsidRPr="002F79EF">
        <w:rPr>
          <w:szCs w:val="28"/>
        </w:rPr>
        <w:t>Администраци</w:t>
      </w:r>
      <w:r w:rsidR="002F79EF">
        <w:rPr>
          <w:szCs w:val="28"/>
        </w:rPr>
        <w:t xml:space="preserve">ю </w:t>
      </w:r>
      <w:r w:rsidR="00A60FBE">
        <w:rPr>
          <w:szCs w:val="28"/>
        </w:rPr>
        <w:t xml:space="preserve">или МФЦ </w:t>
      </w:r>
      <w:r w:rsidR="00A60FBE" w:rsidRPr="00276A5E">
        <w:rPr>
          <w:szCs w:val="28"/>
        </w:rPr>
        <w:t>с заявлением о з</w:t>
      </w:r>
      <w:r w:rsidR="00A60FBE" w:rsidRPr="00A610D6">
        <w:rPr>
          <w:rFonts w:eastAsia="Calibri"/>
          <w:szCs w:val="28"/>
          <w:lang w:eastAsia="en-US"/>
        </w:rPr>
        <w:t xml:space="preserve">аключении договора аренды земельного участка </w:t>
      </w:r>
      <w:r w:rsidR="00A60FBE" w:rsidRPr="00276A5E">
        <w:rPr>
          <w:bCs/>
          <w:szCs w:val="28"/>
        </w:rPr>
        <w:t xml:space="preserve">(Приложение № </w:t>
      </w:r>
      <w:r w:rsidR="000C584C">
        <w:rPr>
          <w:bCs/>
          <w:szCs w:val="28"/>
        </w:rPr>
        <w:t>3</w:t>
      </w:r>
      <w:r w:rsidR="00A60FBE" w:rsidRPr="00276A5E">
        <w:rPr>
          <w:bCs/>
          <w:szCs w:val="28"/>
        </w:rPr>
        <w:t xml:space="preserve"> к Административному регламенту)</w:t>
      </w:r>
      <w:r w:rsidR="00A60FBE" w:rsidRPr="00276A5E">
        <w:rPr>
          <w:szCs w:val="28"/>
        </w:rPr>
        <w:t>.</w:t>
      </w:r>
    </w:p>
    <w:p w:rsidR="00A60FBE" w:rsidRPr="00276A5E" w:rsidRDefault="00371AF5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A60FBE">
        <w:rPr>
          <w:szCs w:val="28"/>
        </w:rPr>
        <w:t>9</w:t>
      </w:r>
      <w:r w:rsidR="00A60FBE" w:rsidRPr="00276A5E">
        <w:rPr>
          <w:szCs w:val="28"/>
        </w:rPr>
        <w:t xml:space="preserve"> Административного регламента.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lastRenderedPageBreak/>
        <w:t xml:space="preserve">При предъявлении физическим лицом документа, удостоверяющего личность, должностное лицо </w:t>
      </w:r>
      <w:r w:rsidR="002F79EF" w:rsidRPr="002F79EF">
        <w:rPr>
          <w:szCs w:val="28"/>
        </w:rPr>
        <w:t>Администрации</w:t>
      </w:r>
      <w:r w:rsidR="002F79EF" w:rsidRPr="00276A5E">
        <w:rPr>
          <w:szCs w:val="28"/>
        </w:rPr>
        <w:t xml:space="preserve"> </w:t>
      </w:r>
      <w:r w:rsidRPr="00276A5E">
        <w:rPr>
          <w:szCs w:val="28"/>
        </w:rPr>
        <w:t xml:space="preserve">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CE6791">
        <w:rPr>
          <w:szCs w:val="28"/>
        </w:rPr>
        <w:t>заключения договора аренды земельного участка</w:t>
      </w:r>
      <w:r w:rsidRPr="00276A5E">
        <w:rPr>
          <w:szCs w:val="28"/>
        </w:rPr>
        <w:t>.</w:t>
      </w:r>
    </w:p>
    <w:p w:rsidR="00A60FBE" w:rsidRPr="00276A5E" w:rsidRDefault="00371AF5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 w:rsidR="00003CD9"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 w:rsidR="00587994"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71AF5">
        <w:rPr>
          <w:szCs w:val="28"/>
        </w:rPr>
        <w:t>3</w:t>
      </w:r>
      <w:r>
        <w:rPr>
          <w:szCs w:val="28"/>
        </w:rPr>
        <w:t xml:space="preserve">. </w:t>
      </w:r>
      <w:r w:rsidRPr="00276A5E">
        <w:rPr>
          <w:szCs w:val="28"/>
        </w:rPr>
        <w:t xml:space="preserve">Должностное лицо </w:t>
      </w:r>
      <w:r w:rsidR="002F79EF" w:rsidRPr="002F79EF">
        <w:rPr>
          <w:szCs w:val="28"/>
        </w:rPr>
        <w:t>Администрации</w:t>
      </w:r>
      <w:r w:rsidR="002F79EF" w:rsidRPr="00276A5E">
        <w:rPr>
          <w:szCs w:val="28"/>
        </w:rPr>
        <w:t xml:space="preserve"> </w:t>
      </w:r>
      <w:r w:rsidRPr="00276A5E">
        <w:rPr>
          <w:szCs w:val="28"/>
        </w:rPr>
        <w:t>осуществляет правовую эксперт</w:t>
      </w:r>
      <w:r w:rsidR="004A2582">
        <w:rPr>
          <w:szCs w:val="28"/>
        </w:rPr>
        <w:t xml:space="preserve">изу представленных документов, </w:t>
      </w:r>
      <w:r w:rsidRPr="00276A5E">
        <w:rPr>
          <w:szCs w:val="28"/>
        </w:rPr>
        <w:t>подготавливает договор аренды земельного участка</w:t>
      </w:r>
      <w:r w:rsidR="004A2582">
        <w:rPr>
          <w:szCs w:val="28"/>
        </w:rPr>
        <w:t>, либо мотивированный отказ в предоставлении услуги</w:t>
      </w:r>
      <w:r w:rsidRPr="00276A5E">
        <w:rPr>
          <w:szCs w:val="28"/>
        </w:rPr>
        <w:t>.</w:t>
      </w:r>
    </w:p>
    <w:p w:rsidR="00ED5E2F" w:rsidRPr="00184AFF" w:rsidRDefault="00ED5E2F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71AF5">
        <w:rPr>
          <w:szCs w:val="28"/>
        </w:rPr>
        <w:t>4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221B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221BA">
        <w:rPr>
          <w:szCs w:val="28"/>
          <w:u w:val="single"/>
        </w:rPr>
        <w:t>.</w:t>
      </w:r>
    </w:p>
    <w:p w:rsidR="003221BA" w:rsidRPr="00816F61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2F79EF" w:rsidRPr="00022BB1" w:rsidRDefault="00816F61" w:rsidP="002F79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371AF5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F79EF" w:rsidRPr="00022BB1">
        <w:rPr>
          <w:bCs/>
          <w:szCs w:val="28"/>
        </w:rPr>
        <w:t xml:space="preserve">Главой </w:t>
      </w:r>
      <w:r w:rsidR="00371AF5">
        <w:rPr>
          <w:bCs/>
          <w:szCs w:val="28"/>
        </w:rPr>
        <w:t>Песчанокопского</w:t>
      </w:r>
      <w:r w:rsidR="00B37959">
        <w:rPr>
          <w:bCs/>
          <w:szCs w:val="28"/>
        </w:rPr>
        <w:t xml:space="preserve"> сельского</w:t>
      </w:r>
      <w:r w:rsidR="002F79EF" w:rsidRPr="00022BB1">
        <w:rPr>
          <w:bCs/>
          <w:szCs w:val="28"/>
        </w:rPr>
        <w:t xml:space="preserve"> поселения  (далее - Глава).</w:t>
      </w:r>
    </w:p>
    <w:p w:rsidR="00816F61" w:rsidRPr="00184AFF" w:rsidRDefault="002F79EF" w:rsidP="002F79E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371AF5"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="00816F61" w:rsidRPr="00184AFF">
        <w:rPr>
          <w:bCs/>
          <w:szCs w:val="28"/>
        </w:rPr>
        <w:t xml:space="preserve"> планиру</w:t>
      </w:r>
      <w:r w:rsidR="007E10ED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371AF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371AF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371AF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Проверка соответствия полноты и качества предоставления </w:t>
      </w:r>
      <w:r w:rsidR="00816F61" w:rsidRPr="00184AFF">
        <w:rPr>
          <w:bCs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410FB" w:rsidP="00C410F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2F79EF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371AF5" w:rsidP="00C410FB">
      <w:pPr>
        <w:ind w:firstLine="567"/>
        <w:jc w:val="both"/>
        <w:rPr>
          <w:szCs w:val="28"/>
        </w:rPr>
      </w:pPr>
      <w:r>
        <w:rPr>
          <w:szCs w:val="28"/>
        </w:rPr>
        <w:t>30</w:t>
      </w:r>
      <w:r w:rsidR="00C410FB">
        <w:rPr>
          <w:szCs w:val="28"/>
        </w:rPr>
        <w:t>. Заявитель может обратиться с жалобой в следующих случаях:</w:t>
      </w:r>
    </w:p>
    <w:p w:rsidR="00C410FB" w:rsidRDefault="00C410FB" w:rsidP="00C410FB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371AF5">
        <w:rPr>
          <w:szCs w:val="28"/>
        </w:rPr>
        <w:t>1</w:t>
      </w:r>
      <w:r>
        <w:rPr>
          <w:szCs w:val="28"/>
        </w:rPr>
        <w:t>. Жалоба должна содержать: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371AF5">
        <w:rPr>
          <w:szCs w:val="28"/>
        </w:rPr>
        <w:t>2</w:t>
      </w:r>
      <w:r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1AF5" w:rsidRPr="001B28B7" w:rsidRDefault="00371AF5" w:rsidP="00371AF5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33</w:t>
      </w:r>
      <w:r w:rsidR="000668D6"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>
        <w:rPr>
          <w:szCs w:val="28"/>
        </w:rPr>
        <w:t>ю почту Администрации Песчанокопского</w:t>
      </w:r>
      <w:r w:rsidR="000668D6" w:rsidRPr="00D23E8D">
        <w:rPr>
          <w:szCs w:val="28"/>
        </w:rPr>
        <w:t xml:space="preserve"> сельского поселения: </w:t>
      </w:r>
      <w:r>
        <w:rPr>
          <w:szCs w:val="28"/>
        </w:rPr>
        <w:t xml:space="preserve"> </w:t>
      </w:r>
      <w:r w:rsidRPr="00D23E8D">
        <w:rPr>
          <w:szCs w:val="28"/>
          <w:lang w:val="en-US"/>
        </w:rPr>
        <w:t>sp</w:t>
      </w:r>
      <w:r>
        <w:rPr>
          <w:szCs w:val="28"/>
        </w:rPr>
        <w:t>30322</w:t>
      </w:r>
      <w:r w:rsidRPr="00D23E8D">
        <w:rPr>
          <w:szCs w:val="28"/>
        </w:rPr>
        <w:t>@</w:t>
      </w:r>
      <w:r w:rsidRPr="00D23E8D">
        <w:rPr>
          <w:szCs w:val="28"/>
          <w:lang w:val="en-US"/>
        </w:rPr>
        <w:t>donpac</w:t>
      </w:r>
      <w:r>
        <w:rPr>
          <w:szCs w:val="28"/>
        </w:rPr>
        <w:t>.</w:t>
      </w:r>
      <w:r w:rsidRPr="00D23E8D">
        <w:rPr>
          <w:szCs w:val="28"/>
          <w:lang w:val="en-US"/>
        </w:rPr>
        <w:t>ru</w:t>
      </w:r>
      <w:r w:rsidRPr="00D23E8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371AF5" w:rsidRDefault="00371AF5" w:rsidP="00371AF5">
      <w:pPr>
        <w:autoSpaceDE w:val="0"/>
        <w:autoSpaceDN w:val="0"/>
        <w:adjustRightInd w:val="0"/>
        <w:rPr>
          <w:szCs w:val="28"/>
        </w:rPr>
      </w:pPr>
    </w:p>
    <w:p w:rsidR="000668D6" w:rsidRPr="00371AF5" w:rsidRDefault="000668D6" w:rsidP="00371AF5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</w:p>
    <w:p w:rsidR="003221BA" w:rsidRDefault="003221BA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0668D6" w:rsidRDefault="000668D6">
      <w:pPr>
        <w:rPr>
          <w:szCs w:val="28"/>
        </w:rPr>
      </w:pPr>
    </w:p>
    <w:p w:rsidR="00371AF5" w:rsidRDefault="00371AF5" w:rsidP="00371AF5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371AF5" w:rsidP="00371AF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C410FB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не 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0C584C" w:rsidP="000C584C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Л</w:t>
            </w:r>
            <w:r w:rsidR="00093B24">
              <w:rPr>
                <w:rFonts w:eastAsia="Calibri"/>
                <w:bCs/>
                <w:kern w:val="1"/>
                <w:szCs w:val="28"/>
                <w:lang w:eastAsia="en-US"/>
              </w:rPr>
              <w:t>ицензи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>я</w:t>
            </w:r>
            <w:r w:rsidR="00093B24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на недропользование (с приложением проекта рекультивации)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B2AE5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н</w:t>
      </w:r>
      <w:r w:rsidRPr="000E3861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10FB" w:rsidRDefault="00C410F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5016EB" w:rsidRDefault="00184AFF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Default="005016EB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A6F1E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«</w:t>
      </w:r>
      <w:r w:rsidRPr="000E3861">
        <w:rPr>
          <w:rFonts w:eastAsia="Calibri"/>
          <w:szCs w:val="28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</w:t>
      </w:r>
      <w:r>
        <w:rPr>
          <w:rFonts w:eastAsia="Calibri"/>
          <w:szCs w:val="28"/>
          <w:lang w:eastAsia="en-US"/>
        </w:rPr>
        <w:t xml:space="preserve"> н</w:t>
      </w:r>
      <w:r w:rsidRPr="000E3861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</w:t>
      </w:r>
      <w:r w:rsidRPr="000E3861">
        <w:rPr>
          <w:rFonts w:eastAsia="Calibri"/>
          <w:szCs w:val="28"/>
          <w:lang w:eastAsia="en-US"/>
        </w:rPr>
        <w:t>разграничена, пользователю недр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668D6" w:rsidRDefault="00371AF5" w:rsidP="00371A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Главе Песчанокопского</w:t>
      </w:r>
      <w:r w:rsidR="000668D6" w:rsidRPr="000668D6">
        <w:rPr>
          <w:szCs w:val="28"/>
        </w:rPr>
        <w:t xml:space="preserve"> сельского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предоставлении земельного участка в аренду</w:t>
      </w:r>
      <w:r w:rsidR="00003CD9">
        <w:rPr>
          <w:b/>
          <w:szCs w:val="28"/>
        </w:rPr>
        <w:t xml:space="preserve"> </w:t>
      </w:r>
      <w:r w:rsidR="00093B24">
        <w:rPr>
          <w:b/>
          <w:szCs w:val="28"/>
        </w:rPr>
        <w:t>пользователю недр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 аренду земельный участок площадью _</w:t>
      </w:r>
      <w:r w:rsidR="00093B24">
        <w:rPr>
          <w:szCs w:val="28"/>
        </w:rPr>
        <w:t>_____</w:t>
      </w:r>
      <w:r w:rsidRPr="00A610D6">
        <w:rPr>
          <w:szCs w:val="28"/>
        </w:rPr>
        <w:t>__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 w:rsidR="00003CD9">
        <w:rPr>
          <w:szCs w:val="28"/>
        </w:rPr>
        <w:t>_________</w:t>
      </w:r>
      <w:r>
        <w:rPr>
          <w:szCs w:val="28"/>
        </w:rPr>
        <w:t>____</w:t>
      </w:r>
      <w:r w:rsidR="00093B24">
        <w:rPr>
          <w:szCs w:val="28"/>
        </w:rPr>
        <w:t>________</w:t>
      </w:r>
      <w:r w:rsidRPr="00A610D6">
        <w:rPr>
          <w:szCs w:val="28"/>
        </w:rPr>
        <w:t>__________, для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3221BA" w:rsidRDefault="003221BA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1A6F1E" w:rsidRPr="001A6F1E" w:rsidRDefault="00604E56" w:rsidP="001A6F1E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1A6F1E">
        <w:rPr>
          <w:sz w:val="20"/>
        </w:rPr>
        <w:t xml:space="preserve">к Административному регламенту </w:t>
      </w:r>
      <w:r w:rsidR="005016EB">
        <w:rPr>
          <w:sz w:val="20"/>
        </w:rPr>
        <w:t xml:space="preserve"> </w:t>
      </w:r>
      <w:r w:rsidR="005016EB" w:rsidRPr="005016EB">
        <w:rPr>
          <w:sz w:val="20"/>
        </w:rPr>
        <w:t>по предоставлению муниципальной услуги</w:t>
      </w:r>
      <w:r w:rsidR="005016EB">
        <w:rPr>
          <w:szCs w:val="28"/>
        </w:rPr>
        <w:t xml:space="preserve"> </w:t>
      </w:r>
      <w:r w:rsidR="001A6F1E" w:rsidRPr="001A6F1E">
        <w:rPr>
          <w:sz w:val="20"/>
        </w:rPr>
        <w:t>«</w:t>
      </w:r>
      <w:r w:rsidR="001A6F1E" w:rsidRPr="001A6F1E">
        <w:rPr>
          <w:rFonts w:eastAsia="Calibri"/>
          <w:sz w:val="20"/>
          <w:lang w:eastAsia="en-US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04E56" w:rsidRPr="00A610D6" w:rsidRDefault="00604E56" w:rsidP="00604E5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BA0534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5.7pt;margin-top:10.3pt;width:229.5pt;height:40.5pt;z-index:251648512">
            <v:textbox style="mso-next-textbox:#_x0000_s1047"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CE6791" w:rsidRPr="00EB635B" w:rsidRDefault="00CE6791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35pt;margin-top:-18.95pt;width:.75pt;height:29.25pt;z-index:251649536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9" type="#_x0000_t202" style="position:absolute;left:0;text-align:left;margin-left:184.55pt;margin-top:-42.2pt;width:107.25pt;height:23.25pt;z-index:251650560">
            <v:textbox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BA0534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0" type="#_x0000_t32" style="position:absolute;left:0;text-align:left;margin-left:355.2pt;margin-top:9.05pt;width:37.35pt;height:54.75pt;z-index:251651584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1" type="#_x0000_t32" style="position:absolute;left:0;text-align:left;margin-left:85.8pt;margin-top:9.05pt;width:39.9pt;height:54.75pt;flip:x;z-index:251652608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BA0534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2" type="#_x0000_t202" style="position:absolute;margin-left:350.3pt;margin-top:7.6pt;width:148.5pt;height:21pt;z-index:251653632">
            <v:textbox style="mso-next-textbox:#_x0000_s1052"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3" type="#_x0000_t202" style="position:absolute;margin-left:-16.45pt;margin-top:7.6pt;width:158.35pt;height:21pt;z-index:251654656">
            <v:textbox style="mso-next-textbox:#_x0000_s1053">
              <w:txbxContent>
                <w:p w:rsidR="00CE6791" w:rsidRPr="00EB635B" w:rsidRDefault="002F79EF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604E56" w:rsidRPr="00A610D6" w:rsidRDefault="00BA0534" w:rsidP="00604E5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4" type="#_x0000_t32" style="position:absolute;margin-left:141.9pt;margin-top:2.35pt;width:208.4pt;height:0;flip:x;z-index:251655680" o:connectortype="straight">
            <v:stroke endarrow="block"/>
          </v:shape>
        </w:pict>
      </w:r>
      <w:r w:rsidR="00604E56" w:rsidRPr="00A610D6">
        <w:rPr>
          <w:rFonts w:ascii="Consolas" w:hAnsi="Consolas"/>
          <w:sz w:val="24"/>
          <w:szCs w:val="24"/>
        </w:rPr>
        <w:tab/>
      </w:r>
    </w:p>
    <w:p w:rsidR="00604E56" w:rsidRPr="00A610D6" w:rsidRDefault="00BA0534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5" type="#_x0000_t32" style="position:absolute;margin-left:19.95pt;margin-top:.5pt;width:105.75pt;height:65.25pt;z-index:251656704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BA0534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65" type="#_x0000_t202" style="position:absolute;margin-left:125.7pt;margin-top:11.1pt;width:229.5pt;height:24.75pt;z-index:251663872">
            <v:textbox style="mso-next-textbox:#_x0000_s1065"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604E56">
        <w:rPr>
          <w:rFonts w:ascii="Consolas" w:hAnsi="Consolas"/>
          <w:sz w:val="24"/>
          <w:szCs w:val="24"/>
        </w:rPr>
        <w:t xml:space="preserve"> </w:t>
      </w:r>
    </w:p>
    <w:p w:rsidR="00604E56" w:rsidRPr="00A610D6" w:rsidRDefault="00BA0534" w:rsidP="00604E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A0534">
        <w:rPr>
          <w:rFonts w:ascii="Consolas" w:hAnsi="Consolas"/>
          <w:noProof/>
          <w:sz w:val="24"/>
          <w:szCs w:val="24"/>
        </w:rPr>
        <w:pict>
          <v:shape id="_x0000_s1063" type="#_x0000_t32" style="position:absolute;left:0;text-align:left;margin-left:259.65pt;margin-top:21.8pt;width:100.6pt;height:31.4pt;z-index:251661824" o:connectortype="straight">
            <v:stroke endarrow="block"/>
          </v:shape>
        </w:pict>
      </w:r>
      <w:r w:rsidRPr="00BA0534">
        <w:rPr>
          <w:rFonts w:ascii="Consolas" w:hAnsi="Consolas"/>
          <w:noProof/>
          <w:sz w:val="24"/>
          <w:szCs w:val="24"/>
        </w:rPr>
        <w:pict>
          <v:shape id="_x0000_s1064" type="#_x0000_t202" style="position:absolute;left:0;text-align:left;margin-left:299pt;margin-top:53.2pt;width:205.5pt;height:44.25pt;z-index:251662848">
            <v:textbox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04E56" w:rsidRPr="00A610D6" w:rsidRDefault="00BA0534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A0534">
        <w:rPr>
          <w:rFonts w:ascii="Consolas" w:hAnsi="Consolas"/>
          <w:noProof/>
          <w:sz w:val="24"/>
          <w:szCs w:val="24"/>
        </w:rPr>
        <w:pict>
          <v:shape id="_x0000_s1062" type="#_x0000_t32" style="position:absolute;left:0;text-align:left;margin-left:100.2pt;margin-top:8pt;width:101.8pt;height:35.15pt;flip:x;z-index:251660800" o:connectortype="straight">
            <v:stroke endarrow="block"/>
          </v:shape>
        </w:pict>
      </w:r>
      <w:r w:rsidRPr="00BA0534">
        <w:rPr>
          <w:rFonts w:ascii="Consolas" w:hAnsi="Consolas"/>
          <w:noProof/>
          <w:sz w:val="24"/>
          <w:szCs w:val="24"/>
        </w:rPr>
        <w:pict>
          <v:shape id="_x0000_s1066" type="#_x0000_t202" style="position:absolute;left:0;text-align:left;margin-left:-16.45pt;margin-top:127pt;width:229.5pt;height:50.5pt;z-index:251664896">
            <v:textbox style="mso-next-textbox:#_x0000_s1066">
              <w:txbxContent>
                <w:p w:rsidR="00CE6791" w:rsidRPr="00EB635B" w:rsidRDefault="00CE6791" w:rsidP="00CE679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CE6791" w:rsidRPr="00EB635B" w:rsidRDefault="00CE6791" w:rsidP="00CE679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CE6791" w:rsidRPr="004A2582" w:rsidRDefault="00CE6791" w:rsidP="004A25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Default="00BA0534" w:rsidP="00604E56">
      <w:r w:rsidRPr="00BA0534">
        <w:rPr>
          <w:rFonts w:ascii="Consolas" w:hAnsi="Consolas"/>
          <w:noProof/>
          <w:sz w:val="24"/>
          <w:szCs w:val="24"/>
        </w:rPr>
        <w:pict>
          <v:shape id="_x0000_s1060" type="#_x0000_t32" style="position:absolute;margin-left:100.2pt;margin-top:15.55pt;width:.75pt;height:83.85pt;z-index:251659776" o:connectortype="straight">
            <v:stroke endarrow="block"/>
          </v:shape>
        </w:pict>
      </w:r>
    </w:p>
    <w:p w:rsidR="00604E56" w:rsidRDefault="00604E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604E56" w:rsidRDefault="00BA0534" w:rsidP="00604E56">
      <w:pPr>
        <w:rPr>
          <w:szCs w:val="28"/>
        </w:rPr>
      </w:pPr>
      <w:r w:rsidRPr="00BA0534">
        <w:rPr>
          <w:rFonts w:ascii="Consolas" w:hAnsi="Consolas"/>
          <w:noProof/>
          <w:sz w:val="24"/>
          <w:szCs w:val="24"/>
        </w:rPr>
        <w:pict>
          <v:shape id="_x0000_s1068" type="#_x0000_t32" style="position:absolute;margin-left:297.5pt;margin-top:.55pt;width:1.5pt;height:321.9pt;flip:x;z-index:251665920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BA0534" w:rsidP="00604E56">
      <w:pPr>
        <w:rPr>
          <w:szCs w:val="28"/>
        </w:rPr>
      </w:pPr>
      <w:r w:rsidRPr="00BA0534">
        <w:rPr>
          <w:rFonts w:ascii="Consolas" w:hAnsi="Consolas"/>
          <w:noProof/>
          <w:sz w:val="24"/>
          <w:szCs w:val="24"/>
        </w:rPr>
        <w:pict>
          <v:shape id="_x0000_s1057" type="#_x0000_t32" style="position:absolute;margin-left:67.55pt;margin-top:8.85pt;width:224.25pt;height:200.9pt;z-index:251657728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Default="00604E56" w:rsidP="00604E56">
      <w:pPr>
        <w:rPr>
          <w:szCs w:val="28"/>
        </w:rPr>
      </w:pPr>
    </w:p>
    <w:p w:rsidR="00604E56" w:rsidRPr="00604E56" w:rsidRDefault="00BA0534" w:rsidP="00604E56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w:pict>
          <v:shape id="_x0000_s1069" type="#_x0000_t32" style="position:absolute;margin-left:-141.9pt;margin-top:10.8pt;width:0;height:39.25pt;z-index:251666944" o:connectortype="straight">
            <v:stroke endarrow="block"/>
          </v:shape>
        </w:pict>
      </w:r>
      <w:r w:rsidR="00604E56">
        <w:rPr>
          <w:szCs w:val="28"/>
        </w:rPr>
        <w:tab/>
      </w:r>
    </w:p>
    <w:p w:rsidR="00604E56" w:rsidRPr="00604E56" w:rsidRDefault="00BA0534" w:rsidP="00604E56">
      <w:pPr>
        <w:tabs>
          <w:tab w:val="left" w:pos="1890"/>
        </w:tabs>
        <w:rPr>
          <w:szCs w:val="28"/>
        </w:rPr>
      </w:pPr>
      <w:r w:rsidRPr="00BA0534">
        <w:rPr>
          <w:rFonts w:ascii="Consolas" w:hAnsi="Consolas"/>
          <w:noProof/>
          <w:sz w:val="24"/>
          <w:szCs w:val="24"/>
        </w:rPr>
        <w:pict>
          <v:shape id="_x0000_s1058" type="#_x0000_t202" style="position:absolute;margin-left:253pt;margin-top:113.2pt;width:107.25pt;height:23.25pt;z-index:251658752">
            <v:textbox style="mso-next-textbox:#_x0000_s1058">
              <w:txbxContent>
                <w:p w:rsidR="00CE6791" w:rsidRPr="00EB635B" w:rsidRDefault="00CE6791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604E56" w:rsidRPr="00604E56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75" w:rsidRDefault="00AD3375">
      <w:r>
        <w:separator/>
      </w:r>
    </w:p>
  </w:endnote>
  <w:endnote w:type="continuationSeparator" w:id="1">
    <w:p w:rsidR="00AD3375" w:rsidRDefault="00AD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75" w:rsidRDefault="00AD3375">
      <w:r>
        <w:separator/>
      </w:r>
    </w:p>
  </w:footnote>
  <w:footnote w:type="continuationSeparator" w:id="1">
    <w:p w:rsidR="00AD3375" w:rsidRDefault="00AD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1" w:rsidRDefault="00BA053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67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791" w:rsidRDefault="00CE679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06CA"/>
    <w:rsid w:val="00012032"/>
    <w:rsid w:val="00015388"/>
    <w:rsid w:val="00021A2A"/>
    <w:rsid w:val="00023A4B"/>
    <w:rsid w:val="00027856"/>
    <w:rsid w:val="00030736"/>
    <w:rsid w:val="000370BB"/>
    <w:rsid w:val="00037749"/>
    <w:rsid w:val="00047968"/>
    <w:rsid w:val="00050098"/>
    <w:rsid w:val="00052F78"/>
    <w:rsid w:val="00061661"/>
    <w:rsid w:val="00065B61"/>
    <w:rsid w:val="000668D6"/>
    <w:rsid w:val="00066AD9"/>
    <w:rsid w:val="0007087B"/>
    <w:rsid w:val="000753CA"/>
    <w:rsid w:val="00075A45"/>
    <w:rsid w:val="00081434"/>
    <w:rsid w:val="0008223A"/>
    <w:rsid w:val="000836B6"/>
    <w:rsid w:val="00093B24"/>
    <w:rsid w:val="000A69A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709ED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D5FAC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2F79EF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1BF2"/>
    <w:rsid w:val="00352778"/>
    <w:rsid w:val="00356E18"/>
    <w:rsid w:val="00363ADE"/>
    <w:rsid w:val="00371AF5"/>
    <w:rsid w:val="0037246A"/>
    <w:rsid w:val="00373469"/>
    <w:rsid w:val="00374757"/>
    <w:rsid w:val="00376AB0"/>
    <w:rsid w:val="00377A02"/>
    <w:rsid w:val="00386055"/>
    <w:rsid w:val="00390917"/>
    <w:rsid w:val="0039561A"/>
    <w:rsid w:val="003B0672"/>
    <w:rsid w:val="003C06A0"/>
    <w:rsid w:val="003C727F"/>
    <w:rsid w:val="003D0807"/>
    <w:rsid w:val="003D310D"/>
    <w:rsid w:val="003D76E5"/>
    <w:rsid w:val="003E0779"/>
    <w:rsid w:val="003E2F95"/>
    <w:rsid w:val="003E666B"/>
    <w:rsid w:val="003E68BA"/>
    <w:rsid w:val="003F2F2C"/>
    <w:rsid w:val="00404D70"/>
    <w:rsid w:val="00413A34"/>
    <w:rsid w:val="004177D9"/>
    <w:rsid w:val="00427A19"/>
    <w:rsid w:val="00434B48"/>
    <w:rsid w:val="004353BE"/>
    <w:rsid w:val="0044669E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3B27"/>
    <w:rsid w:val="004C6C3E"/>
    <w:rsid w:val="004C74DF"/>
    <w:rsid w:val="004E3527"/>
    <w:rsid w:val="004E5F40"/>
    <w:rsid w:val="004F7682"/>
    <w:rsid w:val="005016EB"/>
    <w:rsid w:val="00510633"/>
    <w:rsid w:val="005129F7"/>
    <w:rsid w:val="00514CDA"/>
    <w:rsid w:val="00523FEA"/>
    <w:rsid w:val="00526D7A"/>
    <w:rsid w:val="00530818"/>
    <w:rsid w:val="00532CFA"/>
    <w:rsid w:val="00535FAC"/>
    <w:rsid w:val="00543136"/>
    <w:rsid w:val="00543D4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B5853"/>
    <w:rsid w:val="005E401C"/>
    <w:rsid w:val="005E46E7"/>
    <w:rsid w:val="005F5216"/>
    <w:rsid w:val="005F612E"/>
    <w:rsid w:val="005F70A9"/>
    <w:rsid w:val="006038D3"/>
    <w:rsid w:val="00603E0E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005F8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528"/>
    <w:rsid w:val="00896D18"/>
    <w:rsid w:val="008A1C48"/>
    <w:rsid w:val="008A4F52"/>
    <w:rsid w:val="008B768B"/>
    <w:rsid w:val="008C3B1C"/>
    <w:rsid w:val="008C4743"/>
    <w:rsid w:val="008D7AF6"/>
    <w:rsid w:val="008F2F83"/>
    <w:rsid w:val="008F4227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D52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3E00"/>
    <w:rsid w:val="00994F2B"/>
    <w:rsid w:val="00996908"/>
    <w:rsid w:val="009A6DD7"/>
    <w:rsid w:val="009B1550"/>
    <w:rsid w:val="009B30B4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22D"/>
    <w:rsid w:val="00A20BA7"/>
    <w:rsid w:val="00A232AB"/>
    <w:rsid w:val="00A262EC"/>
    <w:rsid w:val="00A27140"/>
    <w:rsid w:val="00A42681"/>
    <w:rsid w:val="00A42E4C"/>
    <w:rsid w:val="00A46D81"/>
    <w:rsid w:val="00A5023D"/>
    <w:rsid w:val="00A51CD7"/>
    <w:rsid w:val="00A55FBD"/>
    <w:rsid w:val="00A56743"/>
    <w:rsid w:val="00A60DF6"/>
    <w:rsid w:val="00A60FBE"/>
    <w:rsid w:val="00A6451A"/>
    <w:rsid w:val="00A70B96"/>
    <w:rsid w:val="00A86587"/>
    <w:rsid w:val="00A960E1"/>
    <w:rsid w:val="00A97DDB"/>
    <w:rsid w:val="00AB01CD"/>
    <w:rsid w:val="00AD2957"/>
    <w:rsid w:val="00AD3375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37959"/>
    <w:rsid w:val="00B45DD5"/>
    <w:rsid w:val="00B4761B"/>
    <w:rsid w:val="00B517FA"/>
    <w:rsid w:val="00B629EF"/>
    <w:rsid w:val="00B63B9E"/>
    <w:rsid w:val="00B710F0"/>
    <w:rsid w:val="00B80120"/>
    <w:rsid w:val="00B86A2A"/>
    <w:rsid w:val="00BA0534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4ECB"/>
    <w:rsid w:val="00C16CDC"/>
    <w:rsid w:val="00C21DF2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77982"/>
    <w:rsid w:val="00C80F4F"/>
    <w:rsid w:val="00C81E4C"/>
    <w:rsid w:val="00C957FA"/>
    <w:rsid w:val="00CA7EB8"/>
    <w:rsid w:val="00CB2882"/>
    <w:rsid w:val="00CC0E43"/>
    <w:rsid w:val="00CC2264"/>
    <w:rsid w:val="00CC4CE2"/>
    <w:rsid w:val="00CE6791"/>
    <w:rsid w:val="00CE69B3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8366F"/>
    <w:rsid w:val="00D9542F"/>
    <w:rsid w:val="00D9550D"/>
    <w:rsid w:val="00DA1802"/>
    <w:rsid w:val="00DB07AC"/>
    <w:rsid w:val="00DC5D6E"/>
    <w:rsid w:val="00DC63A7"/>
    <w:rsid w:val="00DC6C38"/>
    <w:rsid w:val="00DD48C0"/>
    <w:rsid w:val="00DD567E"/>
    <w:rsid w:val="00DE7C7B"/>
    <w:rsid w:val="00DF33AE"/>
    <w:rsid w:val="00DF55D5"/>
    <w:rsid w:val="00DF58E9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2E27"/>
    <w:rsid w:val="00EE73E7"/>
    <w:rsid w:val="00F0611F"/>
    <w:rsid w:val="00F14B72"/>
    <w:rsid w:val="00F261B5"/>
    <w:rsid w:val="00F30FEE"/>
    <w:rsid w:val="00F41C70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6E50"/>
    <w:rsid w:val="00FA7A58"/>
    <w:rsid w:val="00FD37B1"/>
    <w:rsid w:val="00FE0A3E"/>
    <w:rsid w:val="00FE4260"/>
    <w:rsid w:val="00FF1A58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_x0000_s1055"/>
        <o:r id="V:Rule13" type="connector" idref="#_x0000_s1068"/>
        <o:r id="V:Rule14" type="connector" idref="#_x0000_s1062"/>
        <o:r id="V:Rule15" type="connector" idref="#_x0000_s1069"/>
        <o:r id="V:Rule16" type="connector" idref="#_x0000_s1060"/>
        <o:r id="V:Rule17" type="connector" idref="#_x0000_s1063"/>
        <o:r id="V:Rule18" type="connector" idref="#_x0000_s1050"/>
        <o:r id="V:Rule19" type="connector" idref="#_x0000_s1054"/>
        <o:r id="V:Rule20" type="connector" idref="#_x0000_s1051"/>
        <o:r id="V:Rule21" type="connector" idref="#_x0000_s1057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B4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30B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B30B4"/>
  </w:style>
  <w:style w:type="paragraph" w:styleId="a5">
    <w:name w:val="footer"/>
    <w:basedOn w:val="a"/>
    <w:rsid w:val="009B30B4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1458-A036-4B8A-8AF6-0C1E579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14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27089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2015-04-08T13:29:00Z</cp:lastPrinted>
  <dcterms:created xsi:type="dcterms:W3CDTF">2015-06-17T07:44:00Z</dcterms:created>
  <dcterms:modified xsi:type="dcterms:W3CDTF">2015-06-17T07:54:00Z</dcterms:modified>
</cp:coreProperties>
</file>